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50D92" w14:textId="77777777" w:rsidR="009D742B" w:rsidRDefault="009D742B" w:rsidP="009D742B">
      <w:pPr>
        <w:shd w:val="clear" w:color="auto" w:fill="FFFFFF"/>
        <w:spacing w:before="100" w:beforeAutospacing="1" w:after="100" w:afterAutospacing="1" w:line="240" w:lineRule="auto"/>
        <w:ind w:left="0" w:right="0"/>
        <w:outlineLvl w:val="0"/>
        <w:rPr>
          <w:rFonts w:ascii="Georgia" w:eastAsia="Times New Roman" w:hAnsi="Georgia" w:cs="Times New Roman"/>
          <w:b/>
          <w:bCs w:val="0"/>
          <w:color w:val="1B1B1B"/>
          <w:kern w:val="36"/>
          <w:sz w:val="48"/>
        </w:rPr>
      </w:pPr>
      <w:r>
        <w:rPr>
          <w:rFonts w:ascii="Georgia" w:eastAsia="Times New Roman" w:hAnsi="Georgia" w:cs="Times New Roman"/>
          <w:b/>
          <w:bCs w:val="0"/>
          <w:color w:val="1B1B1B"/>
          <w:kern w:val="36"/>
          <w:sz w:val="48"/>
        </w:rPr>
        <w:t>Emergency Medical Care Coverage</w:t>
      </w:r>
    </w:p>
    <w:p w14:paraId="2526844A"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i/>
          <w:iCs/>
          <w:color w:val="1B1B1B"/>
          <w:sz w:val="24"/>
          <w:szCs w:val="24"/>
        </w:rPr>
        <w:t>What to know if you get care outside of VA</w:t>
      </w:r>
    </w:p>
    <w:p w14:paraId="51ADD416"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If you’re experiencing a medical emergency, you shouldn’t hesitate to get emergency care. Call 911 or go to the nearest emergency room quickly. A medical emergency is an injury, illness, or symptom so severe that without immediate treatment, you believe your life or health is in danger.</w:t>
      </w:r>
    </w:p>
    <w:p w14:paraId="14AE3B98" w14:textId="114C81D2"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 xml:space="preserve">Some Veterans live far away from a VA emergency room and need to get care quickly. If you go to a non-VA emergency department for care, VA may still offer coverage.  </w:t>
      </w:r>
      <w:hyperlink r:id="rId6" w:tgtFrame="_self" w:history="1">
        <w:r>
          <w:rPr>
            <w:rStyle w:val="Hyperlink"/>
            <w:rFonts w:ascii="Source Sans Pro" w:eastAsia="Times New Roman" w:hAnsi="Source Sans Pro" w:cs="Times New Roman"/>
            <w:b/>
            <w:bCs w:val="0"/>
            <w:color w:val="205493"/>
            <w:sz w:val="24"/>
            <w:szCs w:val="24"/>
          </w:rPr>
          <w:t>Notifying VA</w:t>
        </w:r>
      </w:hyperlink>
      <w:r>
        <w:rPr>
          <w:rFonts w:ascii="Source Sans Pro" w:eastAsia="Times New Roman" w:hAnsi="Source Sans Pro" w:cs="Times New Roman"/>
          <w:bCs w:val="0"/>
          <w:color w:val="1B1B1B"/>
          <w:sz w:val="24"/>
          <w:szCs w:val="24"/>
        </w:rPr>
        <w:t> is necessary for getting coverage and sharing important medical updates. We have the information you need to make it happen.</w:t>
      </w:r>
    </w:p>
    <w:p w14:paraId="7B30E366"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 xml:space="preserve">If you live in an area where you may need to seek health care outside of VA, prepare before you go. Locate your closest emergency department so that you don’t have to worry about that during an emergency.     </w:t>
      </w:r>
    </w:p>
    <w:p w14:paraId="1D90AE34"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
          <w:bCs w:val="0"/>
          <w:color w:val="1B1B1B"/>
          <w:sz w:val="24"/>
          <w:szCs w:val="24"/>
        </w:rPr>
        <w:t xml:space="preserve">Notify VA as soon as possible </w:t>
      </w:r>
      <w:r>
        <w:rPr>
          <w:rFonts w:ascii="Source Sans Pro" w:eastAsia="Times New Roman" w:hAnsi="Source Sans Pro" w:cs="Times New Roman"/>
          <w:bCs w:val="0"/>
          <w:color w:val="1B1B1B"/>
          <w:sz w:val="24"/>
          <w:szCs w:val="24"/>
        </w:rPr>
        <w:t>During a medical or mental health emergency, we encourage you to seek immediate medical attention right away. You don’t need to check with VA before calling 911 or going to an emergency department. But it’s important that the facility treating you notifies VA within 72 hours.</w:t>
      </w:r>
    </w:p>
    <w:p w14:paraId="5277B4F7"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Promptly </w:t>
      </w:r>
      <w:hyperlink r:id="rId7" w:tgtFrame="_self" w:history="1">
        <w:r>
          <w:rPr>
            <w:rStyle w:val="Hyperlink"/>
            <w:rFonts w:ascii="Source Sans Pro" w:eastAsia="Times New Roman" w:hAnsi="Source Sans Pro" w:cs="Times New Roman"/>
            <w:b/>
            <w:bCs w:val="0"/>
            <w:color w:val="205493"/>
            <w:sz w:val="24"/>
            <w:szCs w:val="24"/>
          </w:rPr>
          <w:t>notifying VA</w:t>
        </w:r>
      </w:hyperlink>
      <w:r>
        <w:rPr>
          <w:rFonts w:ascii="Source Sans Pro" w:eastAsia="Times New Roman" w:hAnsi="Source Sans Pro" w:cs="Times New Roman"/>
          <w:bCs w:val="0"/>
          <w:color w:val="1B1B1B"/>
          <w:sz w:val="24"/>
          <w:szCs w:val="24"/>
        </w:rPr>
        <w:t> allows them to coordinate care or transfer to a VA medical facility, if necessary. It helps VA check if the requirements for them to pay for the care are met and may impact a Veteran’s eligibility for coverage.</w:t>
      </w:r>
    </w:p>
    <w:p w14:paraId="55664AC9"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Payment by VA is limited to the time of stabilization except when both of these are true:</w:t>
      </w:r>
    </w:p>
    <w:p w14:paraId="504FDFCE" w14:textId="77777777" w:rsidR="009D742B" w:rsidRDefault="009D742B" w:rsidP="009D742B">
      <w:pPr>
        <w:numPr>
          <w:ilvl w:val="0"/>
          <w:numId w:val="1"/>
        </w:numPr>
        <w:shd w:val="clear" w:color="auto" w:fill="FFFFFF"/>
        <w:spacing w:before="240" w:after="240" w:line="240" w:lineRule="auto"/>
        <w:ind w:left="144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VA is contacted upon stabilization but can’t accept the transfer of the Veteran, </w:t>
      </w:r>
      <w:r>
        <w:rPr>
          <w:rFonts w:ascii="Source Sans Pro" w:eastAsia="Times New Roman" w:hAnsi="Source Sans Pro" w:cs="Times New Roman"/>
          <w:b/>
          <w:bCs w:val="0"/>
          <w:color w:val="1B1B1B"/>
          <w:sz w:val="24"/>
          <w:szCs w:val="24"/>
        </w:rPr>
        <w:t>and</w:t>
      </w:r>
    </w:p>
    <w:p w14:paraId="2349B30F" w14:textId="77777777" w:rsidR="009D742B" w:rsidRDefault="009D742B" w:rsidP="009D742B">
      <w:pPr>
        <w:numPr>
          <w:ilvl w:val="0"/>
          <w:numId w:val="2"/>
        </w:numPr>
        <w:shd w:val="clear" w:color="auto" w:fill="FFFFFF"/>
        <w:spacing w:before="240" w:after="240" w:line="240" w:lineRule="auto"/>
        <w:ind w:left="144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The community care facility made and documented reasonable attempts to transfer the Veteran to a VA or other facility</w:t>
      </w:r>
    </w:p>
    <w:p w14:paraId="5D671C64"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
          <w:bCs w:val="0"/>
          <w:color w:val="1B1B1B"/>
          <w:sz w:val="24"/>
          <w:szCs w:val="24"/>
        </w:rPr>
        <w:t>How to notify VA</w:t>
      </w:r>
    </w:p>
    <w:p w14:paraId="57B90F47" w14:textId="582DF5A4"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It’s best to ask your emergency care provider to report the treatment to </w:t>
      </w:r>
      <w:hyperlink r:id="rId8" w:anchor="/request" w:tgtFrame="_self" w:history="1">
        <w:r>
          <w:rPr>
            <w:rStyle w:val="Hyperlink"/>
            <w:rFonts w:ascii="Source Sans Pro" w:eastAsia="Times New Roman" w:hAnsi="Source Sans Pro" w:cs="Times New Roman"/>
            <w:b/>
            <w:bCs w:val="0"/>
            <w:color w:val="205493"/>
            <w:sz w:val="24"/>
            <w:szCs w:val="24"/>
          </w:rPr>
          <w:t>VA’s Centralized Emergency Care Reporting Center</w:t>
        </w:r>
      </w:hyperlink>
      <w:r>
        <w:rPr>
          <w:rFonts w:ascii="Source Sans Pro" w:eastAsia="Times New Roman" w:hAnsi="Source Sans Pro" w:cs="Times New Roman"/>
          <w:bCs w:val="0"/>
          <w:color w:val="1B1B1B"/>
          <w:sz w:val="24"/>
          <w:szCs w:val="24"/>
        </w:rPr>
        <w:t> as soon as possible. If you’re able, tell your care provider that you’re a Veteran. It’s a good remind caregivers and other family who might be with you in an emergency that they should tell a care provider your Veteran status.</w:t>
      </w:r>
    </w:p>
    <w:p w14:paraId="718C06A9"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Cs w:val="0"/>
          <w:color w:val="1B1B1B"/>
          <w:sz w:val="24"/>
          <w:szCs w:val="24"/>
        </w:rPr>
        <w:t>Your emergency care provider should report the treatment using the </w:t>
      </w:r>
      <w:hyperlink r:id="rId9" w:anchor="/request" w:tgtFrame="_self" w:history="1">
        <w:r>
          <w:rPr>
            <w:rStyle w:val="Hyperlink"/>
            <w:rFonts w:ascii="Source Sans Pro" w:eastAsia="Times New Roman" w:hAnsi="Source Sans Pro" w:cs="Times New Roman"/>
            <w:b/>
            <w:bCs w:val="0"/>
            <w:color w:val="205493"/>
            <w:sz w:val="24"/>
            <w:szCs w:val="24"/>
          </w:rPr>
          <w:t>VA Emergency Care Reporting portal</w:t>
        </w:r>
      </w:hyperlink>
      <w:r>
        <w:rPr>
          <w:rFonts w:ascii="Source Sans Pro" w:eastAsia="Times New Roman" w:hAnsi="Source Sans Pro" w:cs="Times New Roman"/>
          <w:bCs w:val="0"/>
          <w:color w:val="1B1B1B"/>
          <w:sz w:val="24"/>
          <w:szCs w:val="24"/>
        </w:rPr>
        <w:t xml:space="preserve"> or </w:t>
      </w:r>
      <w:r w:rsidRPr="009D742B">
        <w:rPr>
          <w:rFonts w:ascii="Source Sans Pro" w:eastAsia="Times New Roman" w:hAnsi="Source Sans Pro" w:cs="Times New Roman"/>
          <w:bCs w:val="0"/>
          <w:color w:val="C00000"/>
          <w:szCs w:val="28"/>
        </w:rPr>
        <w:t>by calling 844-724-7842</w:t>
      </w:r>
      <w:r>
        <w:rPr>
          <w:rFonts w:ascii="Source Sans Pro" w:eastAsia="Times New Roman" w:hAnsi="Source Sans Pro" w:cs="Times New Roman"/>
          <w:bCs w:val="0"/>
          <w:color w:val="1B1B1B"/>
          <w:sz w:val="24"/>
          <w:szCs w:val="24"/>
        </w:rPr>
        <w:t>.</w:t>
      </w:r>
    </w:p>
    <w:p w14:paraId="23E86281" w14:textId="77777777" w:rsidR="009D742B" w:rsidRDefault="009D742B" w:rsidP="009D742B">
      <w:pPr>
        <w:shd w:val="clear" w:color="auto" w:fill="FFFFFF"/>
        <w:spacing w:before="240" w:after="240" w:line="240" w:lineRule="auto"/>
        <w:ind w:left="0" w:right="0"/>
        <w:rPr>
          <w:rFonts w:ascii="Source Sans Pro" w:eastAsia="Times New Roman" w:hAnsi="Source Sans Pro" w:cs="Times New Roman"/>
          <w:bCs w:val="0"/>
          <w:color w:val="1B1B1B"/>
          <w:sz w:val="24"/>
          <w:szCs w:val="24"/>
        </w:rPr>
      </w:pPr>
      <w:r>
        <w:rPr>
          <w:rFonts w:ascii="Source Sans Pro" w:eastAsia="Times New Roman" w:hAnsi="Source Sans Pro" w:cs="Times New Roman"/>
          <w:b/>
          <w:bCs w:val="0"/>
          <w:color w:val="1B1B1B"/>
          <w:sz w:val="24"/>
          <w:szCs w:val="24"/>
        </w:rPr>
        <w:t>Be prepared</w:t>
      </w:r>
    </w:p>
    <w:p w14:paraId="6C673DF3" w14:textId="77777777" w:rsidR="00243875" w:rsidRDefault="00243875"/>
    <w:sectPr w:rsidR="00243875" w:rsidSect="00EB2367">
      <w:pgSz w:w="12240" w:h="15840"/>
      <w:pgMar w:top="432" w:right="720" w:bottom="720" w:left="432"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24F5D"/>
    <w:multiLevelType w:val="multilevel"/>
    <w:tmpl w:val="D92890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FF5ED3"/>
    <w:multiLevelType w:val="multilevel"/>
    <w:tmpl w:val="FADED8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23400121">
    <w:abstractNumId w:val="1"/>
  </w:num>
  <w:num w:numId="2" w16cid:durableId="141108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42B"/>
    <w:rsid w:val="000E2C20"/>
    <w:rsid w:val="001B09C1"/>
    <w:rsid w:val="00243875"/>
    <w:rsid w:val="00333979"/>
    <w:rsid w:val="00371184"/>
    <w:rsid w:val="005830FB"/>
    <w:rsid w:val="005B5BC2"/>
    <w:rsid w:val="00881FAD"/>
    <w:rsid w:val="009D742B"/>
    <w:rsid w:val="00AF11C8"/>
    <w:rsid w:val="00BB48A0"/>
    <w:rsid w:val="00DC6600"/>
    <w:rsid w:val="00EB2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8234F"/>
  <w15:chartTrackingRefBased/>
  <w15:docId w15:val="{BFBA4BA1-1BAF-4401-951F-FA79F6B3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bCs/>
        <w:color w:val="000000"/>
        <w:sz w:val="28"/>
        <w:szCs w:val="48"/>
        <w:lang w:val="en-US" w:eastAsia="en-US" w:bidi="ar-SA"/>
      </w:rPr>
    </w:rPrDefault>
    <w:pPrDefault>
      <w:pPr>
        <w:spacing w:after="160" w:line="259" w:lineRule="auto"/>
        <w:ind w:left="720" w:right="129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42B"/>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7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83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rgencycarereporting.communitycare.va.gov/" TargetMode="External"/><Relationship Id="rId3" Type="http://schemas.openxmlformats.org/officeDocument/2006/relationships/styles" Target="styles.xml"/><Relationship Id="rId7" Type="http://schemas.openxmlformats.org/officeDocument/2006/relationships/hyperlink" Target="https://www.va.gov/COMMUNITYCARE/programs/veterans/Emergency-Care.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a.gov/COMMUNITYCARE/programs/veterans/Emergency-Care.as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mergencycarereporting.communitycare.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2BB4D-C1C1-4E05-A638-30FEFAA5C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Burns</dc:creator>
  <cp:keywords/>
  <dc:description/>
  <cp:lastModifiedBy>Dave Burns</cp:lastModifiedBy>
  <cp:revision>2</cp:revision>
  <dcterms:created xsi:type="dcterms:W3CDTF">2026-07-13T21:36:00Z</dcterms:created>
  <dcterms:modified xsi:type="dcterms:W3CDTF">2026-07-13T21:36:00Z</dcterms:modified>
</cp:coreProperties>
</file>